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ekiel-45"/>
    <w:p>
      <w:pPr>
        <w:pStyle w:val="Heading1"/>
      </w:pPr>
      <w:r>
        <w:t xml:space="preserve">Homiletics Analysis: Ezekiel 45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(Ezekiel 40–48 — The Vision of the Restored Temple and Land):</w:t>
      </w:r>
    </w:p>
    <w:p>
      <w:pPr>
        <w:pStyle w:val="BodyText"/>
      </w:pPr>
      <w:r>
        <w:t xml:space="preserve">Ezekiel 40–48 constitutes one of the most architecturally complex and theologically dense sections in all of prophetic literature. The vision received in the twenty-fifth year of exile (40:1) presents an idealized temple, a restored priesthood, a re-ordered land, and a renewed covenant community — all organized around the central, governing reality of the LORD’s return to dwell among His people (43:1–7). Chapter 43 establishes the theological foundation: the glory that departed in chapters 10–11 has returned, and the LORD declares,</w:t>
      </w:r>
      <w:r>
        <w:t xml:space="preserve"> </w:t>
      </w:r>
      <w:r>
        <w:t xml:space="preserve">“This is the place of my throne and the place of the soles of my feet, where I will dwell in the midst of the people of Israel forever”</w:t>
      </w:r>
      <w:r>
        <w:t xml:space="preserve"> </w:t>
      </w:r>
      <w:r>
        <w:t xml:space="preserve">(43:7). Everything in chapters 44–48 flows from that return. Chapter 44 addressed the qualification and conduct of the priests; chapters 45–46 address the land allocations, the prince’s responsibilities, and the calendar of sacred feasts; chapters 47–48 describe the river of life flowing from the temple and the final tribal allotments. Ezekiel 45, therefore, is not free-standing — it is a component of a broader unit — but it has its own distinct claim about what a holy-God-centered social, economic, and liturgical order looks like when the LORD dwells among His people.</w:t>
      </w:r>
    </w:p>
    <w:p>
      <w:pPr>
        <w:pStyle w:val="BodyText"/>
      </w:pPr>
      <w:r>
        <w:rPr>
          <w:b/>
          <w:bCs/>
        </w:rPr>
        <w:t xml:space="preserve">This Text — Content:</w:t>
      </w:r>
    </w:p>
    <w:p>
      <w:pPr>
        <w:pStyle w:val="BodyText"/>
      </w:pPr>
      <w:r>
        <w:t xml:space="preserve">Ezekiel 45 operates on three interconnected planes. First (vv. 1–8), the land itself is reorganized around the holy district — a sacred portion set apart for the sanctuary, for the priests, for the Levites, and for the city, with a specific allotment for the prince on either side. Geography here is theology: the spatial arrangement puts the LORD’s dwelling at the center and orders everything else in relation to it. Second (vv. 9–12), the prince is commanded to put away violence and oppression and to maintain just weights and measures. The LORD addresses Israel’s leaders directly:</w:t>
      </w:r>
      <w:r>
        <w:t xml:space="preserve"> </w:t>
      </w:r>
      <w:r>
        <w:t xml:space="preserve">“Enough, O princes of Israel!”</w:t>
      </w:r>
      <w:r>
        <w:t xml:space="preserve"> </w:t>
      </w:r>
      <w:r>
        <w:t xml:space="preserve">— a sharp rebuke that echoes the pre-exilic prophetic indictment of corrupt rulers. Third (vv. 13–25), the chapter concludes with a detailed prescription for the offerings — grain, oil, flocks — that the people are to bring, and the sacred feasts the prince is to provide on behalf of the whole congregation: the Passover and the feast of the seven days.</w:t>
      </w:r>
    </w:p>
    <w:p>
      <w:pPr>
        <w:pStyle w:val="BodyText"/>
      </w:pPr>
      <w:r>
        <w:rPr>
          <w:b/>
          <w:bCs/>
        </w:rPr>
        <w:t xml:space="preserve">This Text — Intent:</w:t>
      </w:r>
    </w:p>
    <w:p>
      <w:pPr>
        <w:pStyle w:val="BodyText"/>
      </w:pPr>
      <w:r>
        <w:t xml:space="preserve">God is pressing a single, deeply counter-cultural claim through this chapter: the order of a redeemed community — its land, its economy, its worship — must be re-organized from the center outward around the LORD’s holy presence. The intent is not merely to describe a future architecture but to expose the root disorder of Israel’s past and of every human community: a failure to let the LORD’s holiness and justice define and govern the whole of life. God is calling His people to imagine — and eventually inhabit — a social and liturgical order where there is no gap between the sacred and the secular, where rulers serve rather than oppress, where weights are honest and offerings are faithful, and where the great redemptive feasts anchor the community’s rhythms to the LORD’s saving acts.</w:t>
      </w:r>
    </w:p>
    <w:p>
      <w:r>
        <w:pict>
          <v:rect style="width:0;height:1.5pt" o:hralign="center" o:hrstd="t" o:hr="t"/>
        </w:pict>
      </w:r>
    </w:p>
    <w:p>
      <w:pPr>
        <w:pStyle w:val="FirstParagraph"/>
      </w:pPr>
      <w:r>
        <w:rPr>
          <w:b/>
          <w:bCs/>
        </w:rPr>
        <w:t xml:space="preserve">Subject Sentence:</w:t>
      </w:r>
      <w:r>
        <w:t xml:space="preserve"> </w:t>
      </w:r>
      <w:r>
        <w:t xml:space="preserve">The LORD re-orders land, justice, and worship around His dwelling in the restored community.</w:t>
      </w:r>
    </w:p>
    <w:p>
      <w:r>
        <w:pict>
          <v:rect style="width:0;height:1.5pt" o:hralign="center" o:hrstd="t" o:hr="t"/>
        </w:pict>
      </w:r>
    </w:p>
    <w:p>
      <w:pPr>
        <w:pStyle w:val="FirstParagraph"/>
      </w:pPr>
      <w:r>
        <w:rPr>
          <w:b/>
          <w:bCs/>
        </w:rPr>
        <w:t xml:space="preserve">Primary Claim:</w:t>
      </w:r>
      <w:r>
        <w:t xml:space="preserve"> </w:t>
      </w:r>
      <w:r>
        <w:t xml:space="preserve">God is demonstrating that when He dwells among His people, every dimension of communal life — spatial, economic, and liturgical — must be re-organized from the center outward around His holiness; nothing in the redeemed community remains religiously neutral or exempt from His ordering claim.</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Hermeneutical Question — Literal or Typological?</w:t>
      </w:r>
    </w:p>
    <w:p>
      <w:pPr>
        <w:pStyle w:val="BodyText"/>
      </w:pPr>
      <w:r>
        <w:t xml:space="preserve">The most significant and irreducible interpretive question for Ezekiel 40–48, including chapter 45, is whether this vision describes a literal future temple, priesthood, and land arrangement (as in classical dispensationalism) or functions as typological and eschatological imagery pointing to realities fulfilled in Christ and consummated in the new creation (as in the Reformed reading). This question cannot be finessed — different answers produce fundamentally different expositions.</w:t>
      </w:r>
    </w:p>
    <w:p>
      <w:pPr>
        <w:pStyle w:val="BodyText"/>
      </w:pPr>
      <w:r>
        <w:rPr>
          <w:i/>
          <w:iCs/>
        </w:rPr>
        <w:t xml:space="preserve">Dispensational reading</w:t>
      </w:r>
      <w:r>
        <w:t xml:space="preserve">: The vision describes a literal millennial temple to be built in Israel during the thousand-year reign of Christ on earth following His return. The land measurements, the priestly duties, the sacrificial system, and the feast calendar are to be understood as an actual future administration. Some dispensationalists who acknowledge the theological difficulty of re-instituted animal sacrifices after the cross explain these as memorial in character — looking back to Christ’s atoning work as the Lord’s Supper looks back — rather than atoning in any fresh sense. This reading has the virtue of taking the vision’s concrete detail seriously and resisting the interpretive temptation to dissolve all specificity into abstraction. However, it struggles at several points: (a) the restored sacrificial system in chapters 43–46 is not presented as memorial but as making atonement (</w:t>
      </w:r>
      <w:r>
        <w:rPr>
          <w:i/>
          <w:iCs/>
        </w:rPr>
        <w:t xml:space="preserve">kipper</w:t>
      </w:r>
      <w:r>
        <w:t xml:space="preserve">, 45:15, 17, 20); (b) the absence of the ark, the Urim and Thummim, and several key Solomonic furnishings suggests this is not a straight restoration of the Mosaic-Solomonic system; (c) the geographic measurements in chapters 47–48 do not map onto the actual topography of Canaan; (d) the river flowing from the temple and healing the Dead Sea (47:1–12) is clearly eschatological imagery that the New Testament explicitly appropriates for the new creation (Revelation 22:1–2). The literal reading, taken consistently, multiplies difficulties rather than resolving them.</w:t>
      </w:r>
    </w:p>
    <w:p>
      <w:pPr>
        <w:pStyle w:val="BodyText"/>
      </w:pPr>
      <w:r>
        <w:rPr>
          <w:i/>
          <w:iCs/>
        </w:rPr>
        <w:t xml:space="preserve">Reformed/redemptive-historical reading</w:t>
      </w:r>
      <w:r>
        <w:t xml:space="preserve">: The vision employs the forms and categories of the Mosaic economy — temple, priesthood, sacrifice, feasts, land — to communicate the reality of renewed covenant life in God’s presence, projected forward in idealized and eschatological terms. The New Testament identifies the fulfillment of this vision not in a future Jerusalem building project but in Christ as the true temple (John 2:19–21), in the church as the dwelling place of the Spirit (Ephesians 2:19–22), and in the new creation as the final consummation where God dwells with His people and the river of life flows from the throne (Revelation 21–22). On this reading, chapter 45’s specific claim — that the holy presence of the LORD reorganizes everything around itself — is fulfilled in Christ who, by His Spirit, claims every dimension of redeemed life. The detailed prescription of the land, the justice requirements, and the offerings are the</w:t>
      </w:r>
      <w:r>
        <w:t xml:space="preserve"> </w:t>
      </w:r>
      <w:r>
        <w:rPr>
          <w:i/>
          <w:iCs/>
        </w:rPr>
        <w:t xml:space="preserve">form</w:t>
      </w:r>
      <w:r>
        <w:t xml:space="preserve"> </w:t>
      </w:r>
      <w:r>
        <w:t xml:space="preserve">through which the content is communicated; the content itself (holiness ordering all of life) is realized in Christ. This reading is preferred because it accounts for the New Testament’s own use of these chapters, handles the atonement language without requiring sacrifices after the cross, and reads the vision’s deliberate hyperbole and geography as consistent with prophetic and apocalyptic genre conventions.</w:t>
      </w:r>
    </w:p>
    <w:p>
      <w:pPr>
        <w:pStyle w:val="BodyText"/>
      </w:pPr>
      <w:r>
        <w:rPr>
          <w:i/>
          <w:iCs/>
        </w:rPr>
        <w:t xml:space="preserve">Lutheran reading</w:t>
      </w:r>
      <w:r>
        <w:t xml:space="preserve">: Lutheran interpretation tends to move quickly from the Old Testament ceremonial specifics to the spiritual meaning — Law exposing human disorder, Gospel providing a new standing before God — and may underemphasize the vision’s concrete communal and social dimensions (the just weights, the land re-ordering, the prince’s obligations). Acknowledge: Lutheran precision on the Law/Gospel dynamic helpfully exposes the chapter’s implicit judgment on Israel’s past failures. Qualify: the chapter’s vision is not only about individual standing before God but about a whole reordered community; the social and economic content should not be dissolved into purely spiritual categories.</w:t>
      </w:r>
    </w:p>
    <w:p>
      <w:pPr>
        <w:pStyle w:val="BodyText"/>
      </w:pPr>
      <w:r>
        <w:rPr>
          <w:i/>
          <w:iCs/>
        </w:rPr>
        <w:t xml:space="preserve">Wesleyan reading</w:t>
      </w:r>
      <w:r>
        <w:t xml:space="preserve">: Wesleyan expositors may emphasize the social justice demands of vv. 9–12 (just weights, no oppression) as the governing practical takeaway, with a strong emphasis on human responsibility and moral transformation. Acknowledge: the chapter does make concrete ethical demands, and the social justice dimension is real and not to be minimized. Qualify: the ethical demands in vv. 9–12 flow from the holy presence in vv. 1–8 and are anchored in the atonement of vv. 13–25; detached from that liturgical grounding, the social justice material becomes moralism rather than gospel application.</w:t>
      </w:r>
    </w:p>
    <w:p>
      <w:pPr>
        <w:pStyle w:val="BodyText"/>
      </w:pPr>
      <w:r>
        <w:rPr>
          <w:b/>
          <w:bCs/>
        </w:rPr>
        <w:t xml:space="preserve">Reformed Verdict:</w:t>
      </w:r>
    </w:p>
    <w:p>
      <w:pPr>
        <w:pStyle w:val="BodyText"/>
      </w:pPr>
      <w:r>
        <w:t xml:space="preserve">Chapter 45 is to be read as part of the eschatological vision of a re-ordered covenant community — using the forms of the Mosaic economy to communicate what renewed life in God’s holy presence demands and provides — with fulfillment in Christ, the church by the Spirit, and the new creation at the consummation. The atonement language throughout points forward to Christ’s definitive atonement, not backward to its re-institution. The concrete social, spatial, and liturgical details are the form through which the claim is delivered; the claim itself is what must control the exposition.</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Leviticus 25:1–55</w:t>
      </w:r>
      <w:r>
        <w:t xml:space="preserve"> </w:t>
      </w:r>
      <w:r>
        <w:t xml:space="preserve">— The Jubilee legislation establishes the same governing principle: land, economics, and social relations are to be organized around the LORD’s ownership and the redemption He provides; Israel’s land-tenure and debt structures are not secular matters. Ezekiel 45 restates this principle in eschatological terms.</w:t>
      </w:r>
    </w:p>
    <w:p>
      <w:pPr>
        <w:numPr>
          <w:ilvl w:val="0"/>
          <w:numId w:val="1001"/>
        </w:numPr>
      </w:pPr>
      <w:r>
        <w:rPr>
          <w:b/>
          <w:bCs/>
        </w:rPr>
        <w:t xml:space="preserve">Micah 6:8–16</w:t>
      </w:r>
      <w:r>
        <w:t xml:space="preserve"> </w:t>
      </w:r>
      <w:r>
        <w:t xml:space="preserve">— The LORD’s indictment of dishonest scales (Micah 6:10–11) directly parallels Ezekiel 45:9–12; both passages connect liturgical unfaithfulness with commercial injustice, insisting they are symptoms of the same disorder — a failure to let the LORD’s character govern all of life.</w:t>
      </w:r>
    </w:p>
    <w:p>
      <w:pPr>
        <w:numPr>
          <w:ilvl w:val="0"/>
          <w:numId w:val="1001"/>
        </w:numPr>
      </w:pPr>
      <w:r>
        <w:rPr>
          <w:b/>
          <w:bCs/>
        </w:rPr>
        <w:t xml:space="preserve">John 2:13–22</w:t>
      </w:r>
      <w:r>
        <w:t xml:space="preserve"> </w:t>
      </w:r>
      <w:r>
        <w:t xml:space="preserve">— Jesus’s temple cleansing and His identification of Himself as the true temple fulfill the central claim of the Ezekiel 40–48 vision: the holy presence of God now dwells not in a building but in the person of Christ, and the social and commercial exploitation Jesus drives out mirrors the oppression addressed in Ezekiel 45:9–12.</w:t>
      </w:r>
    </w:p>
    <w:p>
      <w:pPr>
        <w:numPr>
          <w:ilvl w:val="0"/>
          <w:numId w:val="1001"/>
        </w:numPr>
      </w:pPr>
      <w:r>
        <w:rPr>
          <w:b/>
          <w:bCs/>
        </w:rPr>
        <w:t xml:space="preserve">Ephesians 2:19–22</w:t>
      </w:r>
      <w:r>
        <w:t xml:space="preserve"> </w:t>
      </w:r>
      <w:r>
        <w:t xml:space="preserve">— Paul’s description of the church as</w:t>
      </w:r>
      <w:r>
        <w:t xml:space="preserve"> </w:t>
      </w:r>
      <w:r>
        <w:t xml:space="preserve">“a holy temple in the Lord… a dwelling place for God by the Spirit”</w:t>
      </w:r>
      <w:r>
        <w:t xml:space="preserve"> </w:t>
      </w:r>
      <w:r>
        <w:t xml:space="preserve">is the New Testament instantiation of the Ezekiel vision: the re-ordered community organized around God’s holy dwelling is now the Spirit-indwelt people of God in Christ.</w:t>
      </w:r>
    </w:p>
    <w:p>
      <w:pPr>
        <w:numPr>
          <w:ilvl w:val="0"/>
          <w:numId w:val="1001"/>
        </w:numPr>
      </w:pPr>
      <w:r>
        <w:rPr>
          <w:b/>
          <w:bCs/>
        </w:rPr>
        <w:t xml:space="preserve">Revelation 21:22–22:5</w:t>
      </w:r>
      <w:r>
        <w:t xml:space="preserve"> </w:t>
      </w:r>
      <w:r>
        <w:t xml:space="preserve">— The consummation vision eliminates the temple structure entirely (</w:t>
      </w:r>
      <w:r>
        <w:t xml:space="preserve">“its temple is the Lord God the Almighty and the Lamb”</w:t>
      </w:r>
      <w:r>
        <w:t xml:space="preserve">) while retaining the river of life and the healing of the nations — confirming the Reformed reading that Ezekiel’s vision projects forward to new creation realities, not backward to a rebuilt Mosaic economy.</w:t>
      </w:r>
    </w:p>
    <w:p>
      <w:r>
        <w:pict>
          <v:rect style="width:0;height:1.5pt" o:hralign="center" o:hrstd="t" o:hr="t"/>
        </w:pict>
      </w:r>
    </w:p>
    <w:p>
      <w:pPr>
        <w:pStyle w:val="FirstParagraph"/>
      </w:pPr>
      <w:r>
        <w:rPr>
          <w:b/>
          <w:bCs/>
        </w:rPr>
        <w:t xml:space="preserve">Aim:</w:t>
      </w:r>
      <w:r>
        <w:t xml:space="preserve"> </w:t>
      </w:r>
      <w:r>
        <w:t xml:space="preserve">To demonstrate that God’s claim on the redeemed community is total — reaching land, economics, and liturgy alike — so that hearers understand that no area of communal or personal life remains religiously neutral once the LORD takes up residence.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45:1</w:t>
            </w:r>
          </w:p>
        </w:tc>
        <w:tc>
          <w:tcPr/>
          <w:p>
            <w:pPr>
              <w:pStyle w:val="Compact"/>
            </w:pPr>
            <w:r>
              <w:t xml:space="preserve">The people are to set apart a sacred district for the LORD when the land is allotted by lot</w:t>
            </w:r>
          </w:p>
        </w:tc>
        <w:tc>
          <w:tcPr/>
          <w:p>
            <w:pPr>
              <w:pStyle w:val="Compact"/>
            </w:pPr>
            <w:r>
              <w:t xml:space="preserve">“Holy portion”</w:t>
            </w:r>
            <w:r>
              <w:t xml:space="preserve"> </w:t>
            </w:r>
            <w:r>
              <w:t xml:space="preserve">(</w:t>
            </w:r>
            <w:r>
              <w:rPr>
                <w:i/>
                <w:iCs/>
              </w:rPr>
              <w:t xml:space="preserve">terumah</w:t>
            </w:r>
            <w:r>
              <w:t xml:space="preserve">) — the first-fruits principle applied to the land itself; the LORD receives His portion before any other</w:t>
            </w:r>
          </w:p>
        </w:tc>
      </w:tr>
      <w:tr>
        <w:tc>
          <w:tcPr/>
          <w:p>
            <w:pPr>
              <w:pStyle w:val="Compact"/>
            </w:pPr>
            <w:r>
              <w:t xml:space="preserve">45:2</w:t>
            </w:r>
          </w:p>
        </w:tc>
        <w:tc>
          <w:tcPr/>
          <w:p>
            <w:pPr>
              <w:pStyle w:val="Compact"/>
            </w:pPr>
            <w:r>
              <w:t xml:space="preserve">The sanctuary plot within the holy district: 500 × 500 cubits with a 50-cubit open space</w:t>
            </w:r>
          </w:p>
        </w:tc>
        <w:tc>
          <w:tcPr/>
          <w:p>
            <w:pPr>
              <w:pStyle w:val="Compact"/>
            </w:pPr>
            <w:r>
              <w:t xml:space="preserve">The sanctuary is the inner core of the holy district; the measurements place it at the geographic and theological center</w:t>
            </w:r>
          </w:p>
        </w:tc>
      </w:tr>
      <w:tr>
        <w:tc>
          <w:tcPr/>
          <w:p>
            <w:pPr>
              <w:pStyle w:val="Compact"/>
            </w:pPr>
            <w:r>
              <w:t xml:space="preserve">45:3–4</w:t>
            </w:r>
          </w:p>
        </w:tc>
        <w:tc>
          <w:tcPr/>
          <w:p>
            <w:pPr>
              <w:pStyle w:val="Compact"/>
            </w:pPr>
            <w:r>
              <w:t xml:space="preserve">The holy portion — 25,000 × 10,000 cubits — for the priests who minister in the sanctuary; their houses and the holy place</w:t>
            </w:r>
          </w:p>
        </w:tc>
        <w:tc>
          <w:tcPr/>
          <w:p>
            <w:pPr>
              <w:pStyle w:val="Compact"/>
            </w:pPr>
            <w:r>
              <w:t xml:space="preserve">The priests’ dwelling is calibrated to the sanctuary; their physical habitation is organized around the place of God’s presence</w:t>
            </w:r>
          </w:p>
        </w:tc>
      </w:tr>
      <w:tr>
        <w:tc>
          <w:tcPr/>
          <w:p>
            <w:pPr>
              <w:pStyle w:val="Compact"/>
            </w:pPr>
            <w:r>
              <w:t xml:space="preserve">45:5</w:t>
            </w:r>
          </w:p>
        </w:tc>
        <w:tc>
          <w:tcPr/>
          <w:p>
            <w:pPr>
              <w:pStyle w:val="Compact"/>
            </w:pPr>
            <w:r>
              <w:t xml:space="preserve">A matching portion — 25,000 × 10,000 cubits — for the Levites who serve the temple</w:t>
            </w:r>
          </w:p>
        </w:tc>
        <w:tc>
          <w:tcPr/>
          <w:p>
            <w:pPr>
              <w:pStyle w:val="Compact"/>
            </w:pPr>
            <w:r>
              <w:t xml:space="preserve">The Levites receive a proportionally equal share; both priestly orders are housed by proximity to the sanctuary</w:t>
            </w:r>
          </w:p>
        </w:tc>
      </w:tr>
      <w:tr>
        <w:tc>
          <w:tcPr/>
          <w:p>
            <w:pPr>
              <w:pStyle w:val="Compact"/>
            </w:pPr>
            <w:r>
              <w:t xml:space="preserve">45:6</w:t>
            </w:r>
          </w:p>
        </w:tc>
        <w:tc>
          <w:tcPr/>
          <w:p>
            <w:pPr>
              <w:pStyle w:val="Compact"/>
            </w:pPr>
            <w:r>
              <w:t xml:space="preserve">The city (Jerusalem) receives a plot of 25,000 × 5,000 cubits adjacent to the holy district, belonging to all Israel</w:t>
            </w:r>
          </w:p>
        </w:tc>
        <w:tc>
          <w:tcPr/>
          <w:p>
            <w:pPr>
              <w:pStyle w:val="Compact"/>
            </w:pPr>
            <w:r>
              <w:t xml:space="preserve">The city is adjacent to but distinct from the holy district; it belongs to the whole house of Israel, not a tribe</w:t>
            </w:r>
          </w:p>
        </w:tc>
      </w:tr>
      <w:tr>
        <w:tc>
          <w:tcPr/>
          <w:p>
            <w:pPr>
              <w:pStyle w:val="Compact"/>
            </w:pPr>
            <w:r>
              <w:t xml:space="preserve">45:7–8</w:t>
            </w:r>
          </w:p>
        </w:tc>
        <w:tc>
          <w:tcPr/>
          <w:p>
            <w:pPr>
              <w:pStyle w:val="Compact"/>
            </w:pPr>
            <w:r>
              <w:t xml:space="preserve">The prince receives land on both sides of the holy district and the city,</w:t>
            </w:r>
            <w:r>
              <w:t xml:space="preserve"> </w:t>
            </w:r>
            <w:r>
              <w:t xml:space="preserve">“in front of”</w:t>
            </w:r>
            <w:r>
              <w:t xml:space="preserve"> </w:t>
            </w:r>
            <w:r>
              <w:t xml:space="preserve">each tribal allotment</w:t>
            </w:r>
          </w:p>
        </w:tc>
        <w:tc>
          <w:tcPr/>
          <w:p>
            <w:pPr>
              <w:pStyle w:val="Compact"/>
            </w:pPr>
            <w:r>
              <w:t xml:space="preserve">The prince’s land flanks the sacred and civic center rather than dominating it; this inverts the pre-exilic land-grab pattern (cf. 1 Kings 21);</w:t>
            </w:r>
            <w:r>
              <w:t xml:space="preserve"> </w:t>
            </w:r>
            <w:r>
              <w:t xml:space="preserve">“My princes shall no longer oppress my people”</w:t>
            </w:r>
          </w:p>
        </w:tc>
      </w:tr>
      <w:tr>
        <w:tc>
          <w:tcPr/>
          <w:p>
            <w:pPr>
              <w:pStyle w:val="Compact"/>
            </w:pPr>
            <w:r>
              <w:t xml:space="preserve">45:9</w:t>
            </w:r>
          </w:p>
        </w:tc>
        <w:tc>
          <w:tcPr/>
          <w:p>
            <w:pPr>
              <w:pStyle w:val="Compact"/>
            </w:pPr>
            <w:r>
              <w:t xml:space="preserve">Direct divine rebuke:</w:t>
            </w:r>
            <w:r>
              <w:t xml:space="preserve"> </w:t>
            </w:r>
            <w:r>
              <w:t xml:space="preserve">“Enough, O princes of Israel! Put away violence and oppression.”</w:t>
            </w:r>
          </w:p>
        </w:tc>
        <w:tc>
          <w:tcPr/>
          <w:p>
            <w:pPr>
              <w:pStyle w:val="Compact"/>
            </w:pPr>
            <w:r>
              <w:t xml:space="preserve">The LORD speaks pointedly; the rebuke implies the pre-exilic failure is in view and the new order requires genuine repentance and structural change</w:t>
            </w:r>
          </w:p>
        </w:tc>
      </w:tr>
      <w:tr>
        <w:tc>
          <w:tcPr/>
          <w:p>
            <w:pPr>
              <w:pStyle w:val="Compact"/>
            </w:pPr>
            <w:r>
              <w:t xml:space="preserve">45:10–12</w:t>
            </w:r>
          </w:p>
        </w:tc>
        <w:tc>
          <w:tcPr/>
          <w:p>
            <w:pPr>
              <w:pStyle w:val="Compact"/>
            </w:pPr>
            <w:r>
              <w:t xml:space="preserve">Just weights and measures commanded: honest ephah, honest bath, honest shekel</w:t>
            </w:r>
          </w:p>
        </w:tc>
        <w:tc>
          <w:tcPr/>
          <w:p>
            <w:pPr>
              <w:pStyle w:val="Compact"/>
            </w:pPr>
            <w:r>
              <w:t xml:space="preserve">The LORD’s claim extends to the economy’s basic unit of measurement; commercial fraud is treated as a covenant violation; specific standards given</w:t>
            </w:r>
          </w:p>
        </w:tc>
      </w:tr>
      <w:tr>
        <w:tc>
          <w:tcPr/>
          <w:p>
            <w:pPr>
              <w:pStyle w:val="Compact"/>
            </w:pPr>
            <w:r>
              <w:t xml:space="preserve">45:13–15</w:t>
            </w:r>
          </w:p>
        </w:tc>
        <w:tc>
          <w:tcPr/>
          <w:p>
            <w:pPr>
              <w:pStyle w:val="Compact"/>
            </w:pPr>
            <w:r>
              <w:t xml:space="preserve">The offerings the people shall give: one-sixth of an ephah per homer of wheat and barley, one-sixth of a bath per cor of oil, one sheep per flock of two hundred</w:t>
            </w:r>
          </w:p>
        </w:tc>
        <w:tc>
          <w:tcPr/>
          <w:p>
            <w:pPr>
              <w:pStyle w:val="Compact"/>
            </w:pPr>
            <w:r>
              <w:t xml:space="preserve">The communal offering system is proportional and accessible; this is not tribute but participation in the community’s worship and atonement</w:t>
            </w:r>
          </w:p>
        </w:tc>
      </w:tr>
      <w:tr>
        <w:tc>
          <w:tcPr/>
          <w:p>
            <w:pPr>
              <w:pStyle w:val="Compact"/>
            </w:pPr>
            <w:r>
              <w:t xml:space="preserve">45:16</w:t>
            </w:r>
          </w:p>
        </w:tc>
        <w:tc>
          <w:tcPr/>
          <w:p>
            <w:pPr>
              <w:pStyle w:val="Compact"/>
            </w:pPr>
            <w:r>
              <w:t xml:space="preserve">All the people of the land shall give this offering to the prince</w:t>
            </w:r>
          </w:p>
        </w:tc>
        <w:tc>
          <w:tcPr/>
          <w:p>
            <w:pPr>
              <w:pStyle w:val="Compact"/>
            </w:pPr>
            <w:r>
              <w:t xml:space="preserve">The prince is the fiscal mediator between the people and the sanctuary — a covenantal role, not a political extraction</w:t>
            </w:r>
          </w:p>
        </w:tc>
      </w:tr>
      <w:tr>
        <w:tc>
          <w:tcPr/>
          <w:p>
            <w:pPr>
              <w:pStyle w:val="Compact"/>
            </w:pPr>
            <w:r>
              <w:t xml:space="preserve">45:17</w:t>
            </w:r>
          </w:p>
        </w:tc>
        <w:tc>
          <w:tcPr/>
          <w:p>
            <w:pPr>
              <w:pStyle w:val="Compact"/>
            </w:pPr>
            <w:r>
              <w:t xml:space="preserve">The prince’s obligation: to provide all the appointed feasts, burnt offerings, grain and drink offerings;</w:t>
            </w:r>
            <w:r>
              <w:t xml:space="preserve"> </w:t>
            </w:r>
            <w:r>
              <w:t xml:space="preserve">“to make atonement for the house of Israel”</w:t>
            </w:r>
          </w:p>
        </w:tc>
        <w:tc>
          <w:tcPr/>
          <w:p>
            <w:pPr>
              <w:pStyle w:val="Compact"/>
            </w:pPr>
            <w:r>
              <w:t xml:space="preserve">The prince bears the liturgical burden on behalf of the people;</w:t>
            </w:r>
            <w:r>
              <w:t xml:space="preserve"> </w:t>
            </w:r>
            <w:r>
              <w:rPr>
                <w:i/>
                <w:iCs/>
              </w:rPr>
              <w:t xml:space="preserve">kipper</w:t>
            </w:r>
            <w:r>
              <w:t xml:space="preserve"> </w:t>
            </w:r>
            <w:r>
              <w:t xml:space="preserve">(atonement) is explicit; this is not civic administration but priestly-adjacent mediation</w:t>
            </w:r>
          </w:p>
        </w:tc>
      </w:tr>
      <w:tr>
        <w:tc>
          <w:tcPr/>
          <w:p>
            <w:pPr>
              <w:pStyle w:val="Compact"/>
            </w:pPr>
            <w:r>
              <w:t xml:space="preserve">45:18–20</w:t>
            </w:r>
          </w:p>
        </w:tc>
        <w:tc>
          <w:tcPr/>
          <w:p>
            <w:pPr>
              <w:pStyle w:val="Compact"/>
            </w:pPr>
            <w:r>
              <w:t xml:space="preserve">Instructions for the cleansing of the sanctuary at the beginning of the first month and seventh day</w:t>
            </w:r>
          </w:p>
        </w:tc>
        <w:tc>
          <w:tcPr/>
          <w:p>
            <w:pPr>
              <w:pStyle w:val="Compact"/>
            </w:pPr>
            <w:r>
              <w:t xml:space="preserve">The sanctuary itself requires periodic atonement; even the holy place needs purification — underscoring the LORD’s absolute holiness</w:t>
            </w:r>
          </w:p>
        </w:tc>
      </w:tr>
      <w:tr>
        <w:tc>
          <w:tcPr/>
          <w:p>
            <w:pPr>
              <w:pStyle w:val="Compact"/>
            </w:pPr>
            <w:r>
              <w:t xml:space="preserve">45:21</w:t>
            </w:r>
          </w:p>
        </w:tc>
        <w:tc>
          <w:tcPr/>
          <w:p>
            <w:pPr>
              <w:pStyle w:val="Compact"/>
            </w:pPr>
            <w:r>
              <w:t xml:space="preserve">Passover commanded on the fourteenth day of the first month; feast of seven days</w:t>
            </w:r>
          </w:p>
        </w:tc>
        <w:tc>
          <w:tcPr/>
          <w:p>
            <w:pPr>
              <w:pStyle w:val="Compact"/>
            </w:pPr>
            <w:r>
              <w:t xml:space="preserve">The Passover anchors the community’s calendar to the defining redemption event</w:t>
            </w:r>
          </w:p>
        </w:tc>
      </w:tr>
      <w:tr>
        <w:tc>
          <w:tcPr/>
          <w:p>
            <w:pPr>
              <w:pStyle w:val="Compact"/>
            </w:pPr>
            <w:r>
              <w:t xml:space="preserve">45:22</w:t>
            </w:r>
          </w:p>
        </w:tc>
        <w:tc>
          <w:tcPr/>
          <w:p>
            <w:pPr>
              <w:pStyle w:val="Compact"/>
            </w:pPr>
            <w:r>
              <w:t xml:space="preserve">The prince provides a bull as a sin offering for himself and for all the people of the land</w:t>
            </w:r>
          </w:p>
        </w:tc>
        <w:tc>
          <w:tcPr/>
          <w:p>
            <w:pPr>
              <w:pStyle w:val="Compact"/>
            </w:pPr>
            <w:r>
              <w:t xml:space="preserve">The prince is not exempt from atonement; he stands with the people before the LORD</w:t>
            </w:r>
          </w:p>
        </w:tc>
      </w:tr>
      <w:tr>
        <w:tc>
          <w:tcPr/>
          <w:p>
            <w:pPr>
              <w:pStyle w:val="Compact"/>
            </w:pPr>
            <w:r>
              <w:t xml:space="preserve">45:23–24</w:t>
            </w:r>
          </w:p>
        </w:tc>
        <w:tc>
          <w:tcPr/>
          <w:p>
            <w:pPr>
              <w:pStyle w:val="Compact"/>
            </w:pPr>
            <w:r>
              <w:t xml:space="preserve">During the seven days: seven bulls and seven rams daily as burnt offerings; a male goat daily as a sin offering; grain and oil offerings</w:t>
            </w:r>
          </w:p>
        </w:tc>
        <w:tc>
          <w:tcPr/>
          <w:p>
            <w:pPr>
              <w:pStyle w:val="Compact"/>
            </w:pPr>
            <w:r>
              <w:t xml:space="preserve">The sustained, costly nature of the feast offering communicates the weight of atonement and the totality of the community’s presentation before the LORD</w:t>
            </w:r>
          </w:p>
        </w:tc>
      </w:tr>
      <w:tr>
        <w:tc>
          <w:tcPr/>
          <w:p>
            <w:pPr>
              <w:pStyle w:val="Compact"/>
            </w:pPr>
            <w:r>
              <w:t xml:space="preserve">45:25</w:t>
            </w:r>
          </w:p>
        </w:tc>
        <w:tc>
          <w:tcPr/>
          <w:p>
            <w:pPr>
              <w:pStyle w:val="Compact"/>
            </w:pPr>
            <w:r>
              <w:t xml:space="preserve">The same offerings repeated in the seventh month on the fifteenth day — the feast of seven days</w:t>
            </w:r>
          </w:p>
        </w:tc>
        <w:tc>
          <w:tcPr/>
          <w:p>
            <w:pPr>
              <w:pStyle w:val="Compact"/>
            </w:pPr>
            <w:r>
              <w:t xml:space="preserve">The calendar of feasts (first and seventh months) brackets the year; the community’s time as well as its space is organized around atonement and redemption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45:1–8</w:t>
            </w:r>
          </w:p>
        </w:tc>
        <w:tc>
          <w:tcPr/>
          <w:p>
            <w:pPr>
              <w:pStyle w:val="Compact"/>
            </w:pPr>
            <w:r>
              <w:t xml:space="preserve">The Holy District: Space Re-ordered Around the LORD’s Dwelling</w:t>
            </w:r>
          </w:p>
        </w:tc>
      </w:tr>
      <w:tr>
        <w:tc>
          <w:tcPr/>
          <w:p>
            <w:pPr>
              <w:pStyle w:val="Compact"/>
            </w:pPr>
            <w:r>
              <w:t xml:space="preserve">2</w:t>
            </w:r>
          </w:p>
        </w:tc>
        <w:tc>
          <w:tcPr/>
          <w:p>
            <w:pPr>
              <w:pStyle w:val="Compact"/>
            </w:pPr>
            <w:r>
              <w:t xml:space="preserve">45:9–12</w:t>
            </w:r>
          </w:p>
        </w:tc>
        <w:tc>
          <w:tcPr/>
          <w:p>
            <w:pPr>
              <w:pStyle w:val="Compact"/>
            </w:pPr>
            <w:r>
              <w:t xml:space="preserve">The Prince’s Justice: Economics Re-ordered Around the LORD’s Character</w:t>
            </w:r>
          </w:p>
        </w:tc>
      </w:tr>
      <w:tr>
        <w:tc>
          <w:tcPr/>
          <w:p>
            <w:pPr>
              <w:pStyle w:val="Compact"/>
            </w:pPr>
            <w:r>
              <w:t xml:space="preserve">3</w:t>
            </w:r>
          </w:p>
        </w:tc>
        <w:tc>
          <w:tcPr/>
          <w:p>
            <w:pPr>
              <w:pStyle w:val="Compact"/>
            </w:pPr>
            <w:r>
              <w:t xml:space="preserve">45:13–17</w:t>
            </w:r>
          </w:p>
        </w:tc>
        <w:tc>
          <w:tcPr/>
          <w:p>
            <w:pPr>
              <w:pStyle w:val="Compact"/>
            </w:pPr>
            <w:r>
              <w:t xml:space="preserve">The Communal Offerings: Provision Re-ordered Around the LORD’s Worship</w:t>
            </w:r>
          </w:p>
        </w:tc>
      </w:tr>
      <w:tr>
        <w:tc>
          <w:tcPr/>
          <w:p>
            <w:pPr>
              <w:pStyle w:val="Compact"/>
            </w:pPr>
            <w:r>
              <w:t xml:space="preserve">4</w:t>
            </w:r>
          </w:p>
        </w:tc>
        <w:tc>
          <w:tcPr/>
          <w:p>
            <w:pPr>
              <w:pStyle w:val="Compact"/>
            </w:pPr>
            <w:r>
              <w:t xml:space="preserve">45:18–25</w:t>
            </w:r>
          </w:p>
        </w:tc>
        <w:tc>
          <w:tcPr/>
          <w:p>
            <w:pPr>
              <w:pStyle w:val="Compact"/>
            </w:pPr>
            <w:r>
              <w:t xml:space="preserve">The Sacred Calendar: Time Re-ordered Around the LORD’s Atonement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LORD re-orders land, justice, and worship around His dwelling in the restored community.</w:t>
      </w:r>
    </w:p>
    <w:p>
      <w:pPr>
        <w:pStyle w:val="BodyText"/>
      </w:pPr>
      <w:r>
        <w:rPr>
          <w:b/>
          <w:bCs/>
        </w:rPr>
        <w:t xml:space="preserve">Primary Claim:</w:t>
      </w:r>
      <w:r>
        <w:t xml:space="preserve"> </w:t>
      </w:r>
      <w:r>
        <w:t xml:space="preserve">God is demonstrating that when He dwells among His people, every dimension of communal life — spatial, economic, and liturgical — must be re-organized from the center outward around His holiness; nothing in the redeemed community remains religiously neutral or exempt from His ordering claim.</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actually occupies the geographic and structural center of your community’s life.</w:t>
      </w:r>
      <w:r>
        <w:t xml:space="preserve"> </w:t>
      </w:r>
      <w:r>
        <w:rPr>
          <w:i/>
          <w:iCs/>
        </w:rPr>
        <w:t xml:space="preserve">(Mind/belief)</w:t>
      </w:r>
      <w:r>
        <w:t xml:space="preserve"> </w:t>
      </w:r>
      <w:r>
        <w:t xml:space="preserve">Ezekiel 45 makes a spatial argument: what sits at the center determines the order of everything else. Israel’s failure was not primarily ethical; it was structural — the wrong things occupied the center, and everything else was disordered as a result. The redeemed community in Christ is called to ask not only</w:t>
      </w:r>
      <w:r>
        <w:t xml:space="preserve"> </w:t>
      </w:r>
      <w:r>
        <w:t xml:space="preserve">“Do we worship?”</w:t>
      </w:r>
      <w:r>
        <w:t xml:space="preserve"> </w:t>
      </w:r>
      <w:r>
        <w:t xml:space="preserve">but</w:t>
      </w:r>
      <w:r>
        <w:t xml:space="preserve"> </w:t>
      </w:r>
      <w:r>
        <w:t xml:space="preserve">“Does our worship actually function as the organizing center from which everything else takes its position?”</w:t>
      </w:r>
      <w:r>
        <w:t xml:space="preserve"> </w:t>
      </w:r>
      <w:r>
        <w:t xml:space="preserve">This is a diagnostic question for churches, households, and individuals alike: what, concretely, sits at the center — and what is arranged around it?</w:t>
      </w:r>
    </w:p>
    <w:p>
      <w:pPr>
        <w:pStyle w:val="BodyText"/>
      </w:pPr>
      <w:r>
        <w:rPr>
          <w:b/>
          <w:bCs/>
        </w:rPr>
        <w:t xml:space="preserve">2. Receive the invitation to bring your full economics under the LORD’s claim.</w:t>
      </w:r>
      <w:r>
        <w:t xml:space="preserve"> </w:t>
      </w:r>
      <w:r>
        <w:rPr>
          <w:i/>
          <w:iCs/>
        </w:rPr>
        <w:t xml:space="preserve">(Will/behavior)</w:t>
      </w:r>
      <w:r>
        <w:t xml:space="preserve"> </w:t>
      </w:r>
      <w:r>
        <w:t xml:space="preserve">The just weights and measures passage (vv. 9–12) is not ancillary moralizing — it flows directly from the holy district. If the LORD dwells at the center, the commercial transactions that happen in the surrounding land cannot be governed by a different standard. For hearers today, this is a call to bring business practices, financial decisions, pricing, wage-setting, and contractual conduct under the explicit lordship of the indwelling Christ. Dishonest economic practices are not merely poor ethics; in a community organized around God’s holy dwelling, they are a refusal to let the sanctuary claim what surrounds it.</w:t>
      </w:r>
    </w:p>
    <w:p>
      <w:pPr>
        <w:pStyle w:val="BodyText"/>
      </w:pPr>
      <w:r>
        <w:rPr>
          <w:b/>
          <w:bCs/>
        </w:rPr>
        <w:t xml:space="preserve">3. Feel the weight and privilege of atonement as the ground of your communal life together.</w:t>
      </w:r>
      <w:r>
        <w:t xml:space="preserve"> </w:t>
      </w:r>
      <w:r>
        <w:rPr>
          <w:i/>
          <w:iCs/>
        </w:rPr>
        <w:t xml:space="preserve">(Affections/worship)</w:t>
      </w:r>
      <w:r>
        <w:t xml:space="preserve"> </w:t>
      </w:r>
      <w:r>
        <w:t xml:space="preserve">The chapter’s repeated, costly, and detailed sacrificial prescriptions are not bureaucratic liturgy — they are the insistent communal acknowledgment that a holy God dwelling among a sinful people requires atonement, and that this atonement is costly, sustained, and sufficient. For the church in Christ, who has made the one definitive atonement, the appropriate response is not relief at escaping this burden but profound, affective gratitude: we are the people who live in God’s presence because atonement has been fully made, once, by the Lamb. The feasts that anchor the community’s calendar to redemption (Passover, the seven-day feasts) call the church to let the Lord’s Supper and the Lord’s Day do the same structuring work — re-anchoring every week and every year to the defining act of our redemption.</w:t>
      </w:r>
    </w:p>
    <w:p>
      <w:pPr>
        <w:pStyle w:val="BodyText"/>
      </w:pPr>
      <w:r>
        <w:rPr>
          <w:b/>
          <w:bCs/>
        </w:rPr>
        <w:t xml:space="preserve">4. Reject the lie that your time belongs to you and can be organized apart from the LORD’s claims.</w:t>
      </w:r>
      <w:r>
        <w:t xml:space="preserve"> </w:t>
      </w:r>
      <w:r>
        <w:rPr>
          <w:i/>
          <w:iCs/>
        </w:rPr>
        <w:t xml:space="preserve">(Mind/belief)</w:t>
      </w:r>
      <w:r>
        <w:t xml:space="preserve"> </w:t>
      </w:r>
      <w:r>
        <w:t xml:space="preserve">The chapter’s closing movement (vv. 18–25) places the community’s calendar under the LORD’s ordering — the first and seventh months, the feasts, the daily offerings. In a culture that treats the organization of time as purely private and pragmatic, Ezekiel 45 insists that time, like space and economics, belongs to the LORD and is to be organized around His saving acts. The church’s answer to this claim is not a new festival calendar but the disciplines of Sabbath, Lord’s Day worship, the church year where practiced, and the daily rhythms of Scripture and prayer — all of which represent the community’s acknowledgment that its time is not its own.</w:t>
      </w:r>
    </w:p>
    <w:p>
      <w:pPr>
        <w:pStyle w:val="BodyText"/>
      </w:pPr>
      <w:r>
        <w:rPr>
          <w:b/>
          <w:bCs/>
        </w:rPr>
        <w:t xml:space="preserve">5. Resist the idolatry of leadership that takes rather than provides.</w:t>
      </w:r>
      <w:r>
        <w:t xml:space="preserve"> </w:t>
      </w:r>
      <w:r>
        <w:rPr>
          <w:i/>
          <w:iCs/>
        </w:rPr>
        <w:t xml:space="preserve">(Affections/worship)</w:t>
      </w:r>
      <w:r>
        <w:t xml:space="preserve"> </w:t>
      </w:r>
      <w:r>
        <w:t xml:space="preserve">The prince in Ezekiel 45 is given land on both sides of the holy district — but his land</w:t>
      </w:r>
      <w:r>
        <w:t xml:space="preserve"> </w:t>
      </w:r>
      <w:r>
        <w:rPr>
          <w:i/>
          <w:iCs/>
        </w:rPr>
        <w:t xml:space="preserve">flanks</w:t>
      </w:r>
      <w:r>
        <w:t xml:space="preserve"> </w:t>
      </w:r>
      <w:r>
        <w:t xml:space="preserve">the sacred center; it does not consume it. And his central obligation is to</w:t>
      </w:r>
      <w:r>
        <w:t xml:space="preserve"> </w:t>
      </w:r>
      <w:r>
        <w:rPr>
          <w:i/>
          <w:iCs/>
        </w:rPr>
        <w:t xml:space="preserve">provide</w:t>
      </w:r>
      <w:r>
        <w:t xml:space="preserve"> </w:t>
      </w:r>
      <w:r>
        <w:t xml:space="preserve">the offerings for the people (v. 17), not to extract resources from them. This is a direct inversion of the pre-exilic pattern of exploitative kingship (cf. 1 Kings 21; Ezekiel 22:25–27). In the redeemed community, leaders serve the community’s worship rather than being served by it. The diagnostic question for every Christian leader — in the church, in the home, in business — is: Am I positioned to provide and protect, or to accumulate and oppress? And underneath that behavioral question is a deeper affective one: Have I genuinely relinquished the idol of positional power, or am I still functioning as a prince who takes?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Ezekiel 45 teaches that God’s holiness is not compartmentalized — it does not content itself with governing a religious precinct while leaving adjacent territories under different management. The chapter’s threefold movement through space (vv. 1–8), economics (vv. 9–12), and liturgical time (vv. 13–25) is a deliberate theological argument: wherever the LORD dwells, His holy character radiates outward and claims everything it touches. This is not theocratic imposition but covenant logic — the community that lives in God’s presence lives under God’s standard in every domain. The recurring atonement language (</w:t>
      </w:r>
      <w:r>
        <w:rPr>
          <w:i/>
          <w:iCs/>
        </w:rPr>
        <w:t xml:space="preserve">kipper</w:t>
      </w:r>
      <w:r>
        <w:t xml:space="preserve">) in the chapter further establishes that this total ordering is not achieved by human moral effort but is grounded in the LORD’s own provision of the means by which a sinful community can inhabit holy space. Holiness and grace are not in tension here — the holy God provides the atonement that makes His holy ordering possible.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For Reformed theology, Ezekiel 45 is a canonical anchor for the Lordship of Christ over all of life — what Abraham Kuyper would articulate as</w:t>
      </w:r>
      <w:r>
        <w:t xml:space="preserve"> </w:t>
      </w:r>
      <w:r>
        <w:t xml:space="preserve">“not one square inch”</w:t>
      </w:r>
      <w:r>
        <w:t xml:space="preserve"> </w:t>
      </w:r>
      <w:r>
        <w:t xml:space="preserve">remaining outside Christ’s claim. The chapter’s eschatological vision of a community re-ordered from the sanctuary outward finds its New Testament fulfillment in the Spirit-indwelt church (Ephesians 2:19–22), where the presence of God now dwells not in a geographic center but in the covenant community itself and, definitively, in Christ as the true temple. The Reformed insistence on the third use of the law — that God’s commands shape and order the life of the redeemed community, not merely expose sin or restrain wickedness — finds direct support here: the detailed prescriptions of chapter 45 are not burdensome impositions but the gracious ordering of a community that has been returned to the LORD’s presence. The Passover and feast prescriptions (vv. 21–25) display the redemptive-historical continuity that Reformed theology insists on: the same God who redeemed Israel from Egypt redeems His people through Christ, and the community that inhabits His presence never graduates beyond its need to be anchored to His saving acts.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God’s presence changes everything — which means that if His presence does not appear to be changing everything in your community, your church, your household, or your life, something has gone wrong at the center. Ezekiel 45 will not allow you to have a holy district surrounded by territories you manage on your own terms: when the LORD takes up residence, His holiness radiates into the land, into the ledger, and into the calendar. The question is not whether you believe this in principle. The question is whether the spatial, economic, and liturgical arrangements of your actual life show it to be true.</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chapter as a prophetic puzzle to be solved rather than a claim to be received.</w:t>
      </w:r>
      <w:r>
        <w:t xml:space="preserve"> </w:t>
      </w:r>
      <w:r>
        <w:t xml:space="preserve">The most common mishandling of Ezekiel 40–48 in evangelical preaching is to subordinate the text’s claim to the hermeneutical debate — spending the whole sermon on whether this is literal or typological and never arriving at what God is seeking to accomplish through the passage. The interpretive question is real and must be addressed, but it is a gateway to the claim, not a substitute for it. Preachers who spend their exposition in the anteroom of the hermeneutical debate leave their hearers with information about a text rather than a confrontation with its claim.</w:t>
      </w:r>
    </w:p>
    <w:p>
      <w:pPr>
        <w:numPr>
          <w:ilvl w:val="0"/>
          <w:numId w:val="1002"/>
        </w:numPr>
      </w:pPr>
      <w:r>
        <w:rPr>
          <w:b/>
          <w:bCs/>
        </w:rPr>
        <w:t xml:space="preserve">Extracting the social justice material (vv. 9–12) from its sanctuary context.</w:t>
      </w:r>
      <w:r>
        <w:t xml:space="preserve"> </w:t>
      </w:r>
      <w:r>
        <w:t xml:space="preserve">Verses 9–12 are frequently isolated as a social ethics passage — important but free-standing. In context, the just weights and measures demand flows directly from the holy district established in vv. 1–8. Detached from that grounding, the social justice material becomes moralizing; embedded in it, it becomes gospel application. The preacher who reads v. 9 as a stand-alone text on economic ethics has missed the chapter’s structural argument: the LORD’s holiness in the center is the reason the ledger on the periphery must be honest.</w:t>
      </w:r>
    </w:p>
    <w:p>
      <w:pPr>
        <w:numPr>
          <w:ilvl w:val="0"/>
          <w:numId w:val="1002"/>
        </w:numPr>
      </w:pPr>
      <w:r>
        <w:rPr>
          <w:b/>
          <w:bCs/>
        </w:rPr>
        <w:t xml:space="preserve">Skipping the prince material as merely political-historical.</w:t>
      </w:r>
      <w:r>
        <w:t xml:space="preserve"> </w:t>
      </w:r>
      <w:r>
        <w:t xml:space="preserve">The prince’s obligations (vv. 7–8, 16–17) are theologically load-bearing, not incidental. The prince who flanks rather than dominates the sacred center, and who provides rather than extracts, is a deliberate reversal of the pre-exilic kingship failure. This material speaks directly to every form of Christian leadership and should not be bypassed as Old Testament governmental history.</w:t>
      </w:r>
    </w:p>
    <w:p>
      <w:pPr>
        <w:numPr>
          <w:ilvl w:val="0"/>
          <w:numId w:val="1002"/>
        </w:numPr>
      </w:pPr>
      <w:r>
        <w:rPr>
          <w:b/>
          <w:bCs/>
        </w:rPr>
        <w:t xml:space="preserve">Handling the sacrificial and offering material as spiritually obsolete.</w:t>
      </w:r>
      <w:r>
        <w:t xml:space="preserve"> </w:t>
      </w:r>
      <w:r>
        <w:t xml:space="preserve">Some preachers, recognizing that animal sacrifice is fulfilled in Christ, move quickly past the offering prescriptions (vv. 13–25) without engaging their claim. But the</w:t>
      </w:r>
      <w:r>
        <w:t xml:space="preserve"> </w:t>
      </w:r>
      <w:r>
        <w:rPr>
          <w:i/>
          <w:iCs/>
        </w:rPr>
        <w:t xml:space="preserve">kipper</w:t>
      </w:r>
      <w:r>
        <w:t xml:space="preserve"> </w:t>
      </w:r>
      <w:r>
        <w:t xml:space="preserve">language in vv. 15, 17, and 20 is theologically significant — it insists that the community’s inhabitation of God’s presence is not taken for granted but requires atonement. For the church, this should deepen gratitude for Christ’s definitive atonement and guard against a casual familiarity with the presence of God that treats access as automatic rather than provided.</w:t>
      </w:r>
    </w:p>
    <w:p>
      <w:pPr>
        <w:numPr>
          <w:ilvl w:val="0"/>
          <w:numId w:val="1002"/>
        </w:numPr>
      </w:pPr>
      <w:r>
        <w:rPr>
          <w:b/>
          <w:bCs/>
        </w:rPr>
        <w:t xml:space="preserve">Preaching the vision as exclusively future rather than presently formative.</w:t>
      </w:r>
      <w:r>
        <w:t xml:space="preserve"> </w:t>
      </w:r>
      <w:r>
        <w:t xml:space="preserve">Dispensational readers may present the chapter as a description of the millennium with no present application, while non-dispensational readers may acknowledge the eschatological fulfillment and still leave the chapter without present bite. The vision is eschatological in its form but immediately formative in its claim: communities organized around the LORD’s holy presence — which the church in Christ already is — are called to let that organizing principle work outward into their land, economy, and time now, even as they await the consummation.</w:t>
      </w:r>
    </w:p>
    <w:p>
      <w:pPr>
        <w:numPr>
          <w:ilvl w:val="0"/>
          <w:numId w:val="1002"/>
        </w:numPr>
      </w:pPr>
      <w:r>
        <w:rPr>
          <w:b/>
          <w:bCs/>
        </w:rPr>
        <w:t xml:space="preserve">Missing the rhetorical force of</w:t>
      </w:r>
      <w:r>
        <w:rPr>
          <w:b/>
          <w:bCs/>
        </w:rPr>
        <w:t xml:space="preserve"> </w:t>
      </w:r>
      <w:r>
        <w:rPr>
          <w:b/>
          <w:bCs/>
        </w:rPr>
        <w:t xml:space="preserve">“Enough, O princes of Israel!”</w:t>
      </w:r>
      <w:r>
        <w:rPr>
          <w:b/>
          <w:bCs/>
        </w:rPr>
        <w:t xml:space="preserve"> </w:t>
      </w:r>
      <w:r>
        <w:rPr>
          <w:b/>
          <w:bCs/>
        </w:rPr>
        <w:t xml:space="preserve">(v. 9).</w:t>
      </w:r>
      <w:r>
        <w:t xml:space="preserve"> </w:t>
      </w:r>
      <w:r>
        <w:t xml:space="preserve">This phrase is one of the sharpest divine rebukes in the entire Ezekiel corpus. It should not be read as a gentle invitation but as a direct, pointed command born of accumulated indictment. The vision of a re-ordered community in vv. 1–8 makes the injustice of the pre-exilic princes all the more glaring — they had God’s design and departed from it. Preaching that softens this rebuke into pastoral encouragement domesticates what is meant to be confrontational and misses the chapter’s tone.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2026-07-14T21:06:31Z</dcterms:created>
  <dcterms:modified xsi:type="dcterms:W3CDTF">2026-07-14T21:06:31Z</dcterms:modified>
</cp:coreProperties>
</file>

<file path=docProps/custom.xml><?xml version="1.0" encoding="utf-8"?>
<Properties xmlns="http://schemas.openxmlformats.org/officeDocument/2006/custom-properties" xmlns:vt="http://schemas.openxmlformats.org/officeDocument/2006/docPropsVTypes"/>
</file>